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8AB" w:rsidRPr="00EF4CD5" w:rsidRDefault="00C728AB" w:rsidP="00C728AB">
      <w:pPr>
        <w:pStyle w:val="Povratnaomotnica"/>
        <w:rPr>
          <w:rFonts w:ascii="Times New Roman" w:hAnsi="Times New Roman"/>
          <w:sz w:val="22"/>
          <w:szCs w:val="22"/>
        </w:rPr>
      </w:pPr>
      <w:r w:rsidRPr="00EF4CD5">
        <w:rPr>
          <w:rFonts w:ascii="Times New Roman" w:hAnsi="Times New Roman"/>
          <w:sz w:val="22"/>
          <w:szCs w:val="22"/>
        </w:rPr>
        <w:t xml:space="preserve">            </w:t>
      </w:r>
    </w:p>
    <w:p w:rsidR="00C728AB" w:rsidRPr="00EF4CD5" w:rsidRDefault="00C728AB" w:rsidP="00C728AB">
      <w:pPr>
        <w:pStyle w:val="Povratnaomotnica"/>
        <w:rPr>
          <w:rFonts w:ascii="Times New Roman" w:hAnsi="Times New Roman"/>
          <w:sz w:val="22"/>
          <w:szCs w:val="22"/>
        </w:rPr>
      </w:pPr>
      <w:r w:rsidRPr="00EF4CD5">
        <w:rPr>
          <w:rFonts w:ascii="Times New Roman" w:hAnsi="Times New Roman"/>
          <w:sz w:val="22"/>
          <w:szCs w:val="22"/>
        </w:rPr>
        <w:t>VARAŽDINSKA ŽUPANIJA</w:t>
      </w:r>
    </w:p>
    <w:p w:rsidR="00C728AB" w:rsidRPr="00EF4CD5" w:rsidRDefault="00C728AB" w:rsidP="00C728AB">
      <w:pPr>
        <w:pStyle w:val="Povratnaomotnica"/>
        <w:rPr>
          <w:rFonts w:ascii="Times New Roman" w:hAnsi="Times New Roman"/>
          <w:sz w:val="22"/>
          <w:szCs w:val="22"/>
        </w:rPr>
      </w:pPr>
      <w:r w:rsidRPr="00EF4CD5">
        <w:rPr>
          <w:rFonts w:ascii="Times New Roman" w:hAnsi="Times New Roman"/>
          <w:sz w:val="22"/>
          <w:szCs w:val="22"/>
        </w:rPr>
        <w:t>OSNOVNA ŠKOLA IVANA RANGERA</w:t>
      </w:r>
    </w:p>
    <w:p w:rsidR="00C728AB" w:rsidRPr="00EF4CD5" w:rsidRDefault="00C728AB" w:rsidP="00C728AB">
      <w:pPr>
        <w:pStyle w:val="Povratnaomotnica"/>
        <w:rPr>
          <w:rFonts w:ascii="Times New Roman" w:hAnsi="Times New Roman"/>
          <w:sz w:val="22"/>
          <w:szCs w:val="22"/>
        </w:rPr>
      </w:pPr>
      <w:r w:rsidRPr="00EF4CD5">
        <w:rPr>
          <w:rFonts w:ascii="Times New Roman" w:hAnsi="Times New Roman"/>
          <w:sz w:val="22"/>
          <w:szCs w:val="22"/>
        </w:rPr>
        <w:t xml:space="preserve">          K A M E N I C A</w:t>
      </w:r>
    </w:p>
    <w:p w:rsidR="00C728AB" w:rsidRPr="00EF4CD5" w:rsidRDefault="00C728AB" w:rsidP="00C728AB">
      <w:pPr>
        <w:pStyle w:val="Povratnaomotnica"/>
        <w:rPr>
          <w:rFonts w:ascii="Times New Roman" w:hAnsi="Times New Roman"/>
          <w:sz w:val="22"/>
          <w:szCs w:val="22"/>
        </w:rPr>
      </w:pPr>
      <w:r w:rsidRPr="00EF4CD5">
        <w:rPr>
          <w:rFonts w:ascii="Times New Roman" w:hAnsi="Times New Roman"/>
          <w:sz w:val="22"/>
          <w:szCs w:val="22"/>
        </w:rPr>
        <w:t>Kamenica 35 H</w:t>
      </w:r>
    </w:p>
    <w:p w:rsidR="00C728AB" w:rsidRPr="001A0D9B" w:rsidRDefault="00C728AB" w:rsidP="00C728AB">
      <w:pPr>
        <w:pStyle w:val="Povratnaomotnica"/>
        <w:rPr>
          <w:rFonts w:ascii="Times New Roman" w:hAnsi="Times New Roman"/>
          <w:sz w:val="22"/>
          <w:szCs w:val="22"/>
        </w:rPr>
      </w:pPr>
      <w:r w:rsidRPr="001A0D9B">
        <w:rPr>
          <w:rFonts w:ascii="Times New Roman" w:hAnsi="Times New Roman"/>
          <w:sz w:val="22"/>
          <w:szCs w:val="22"/>
        </w:rPr>
        <w:t>Tel/fax: 042/701 -107</w:t>
      </w:r>
    </w:p>
    <w:p w:rsidR="00C728AB" w:rsidRPr="001A0D9B" w:rsidRDefault="001A0D9B" w:rsidP="00C728AB">
      <w:pPr>
        <w:pStyle w:val="Povratnaomotnica"/>
        <w:rPr>
          <w:rFonts w:ascii="Times New Roman" w:hAnsi="Times New Roman"/>
          <w:sz w:val="22"/>
          <w:szCs w:val="22"/>
        </w:rPr>
      </w:pPr>
      <w:proofErr w:type="spellStart"/>
      <w:r w:rsidRPr="001A0D9B">
        <w:rPr>
          <w:rFonts w:ascii="Times New Roman" w:hAnsi="Times New Roman"/>
          <w:sz w:val="22"/>
          <w:szCs w:val="22"/>
        </w:rPr>
        <w:t>Klasa</w:t>
      </w:r>
      <w:proofErr w:type="spellEnd"/>
      <w:r w:rsidRPr="001A0D9B">
        <w:rPr>
          <w:rFonts w:ascii="Times New Roman" w:hAnsi="Times New Roman"/>
          <w:sz w:val="22"/>
          <w:szCs w:val="22"/>
        </w:rPr>
        <w:t>: 112-0</w:t>
      </w:r>
      <w:r w:rsidR="003F6C67">
        <w:rPr>
          <w:rFonts w:ascii="Times New Roman" w:hAnsi="Times New Roman"/>
          <w:sz w:val="22"/>
          <w:szCs w:val="22"/>
        </w:rPr>
        <w:t>3</w:t>
      </w:r>
      <w:r w:rsidRPr="001A0D9B">
        <w:rPr>
          <w:rFonts w:ascii="Times New Roman" w:hAnsi="Times New Roman"/>
          <w:sz w:val="22"/>
          <w:szCs w:val="22"/>
        </w:rPr>
        <w:t>/</w:t>
      </w:r>
      <w:r w:rsidR="003F6C67">
        <w:rPr>
          <w:rFonts w:ascii="Times New Roman" w:hAnsi="Times New Roman"/>
          <w:sz w:val="22"/>
          <w:szCs w:val="22"/>
        </w:rPr>
        <w:t>20</w:t>
      </w:r>
      <w:r w:rsidRPr="001A0D9B">
        <w:rPr>
          <w:rFonts w:ascii="Times New Roman" w:hAnsi="Times New Roman"/>
          <w:sz w:val="22"/>
          <w:szCs w:val="22"/>
        </w:rPr>
        <w:t>-01/</w:t>
      </w:r>
      <w:r w:rsidR="003F6C67">
        <w:rPr>
          <w:rFonts w:ascii="Times New Roman" w:hAnsi="Times New Roman"/>
          <w:sz w:val="22"/>
          <w:szCs w:val="22"/>
        </w:rPr>
        <w:t>3</w:t>
      </w:r>
    </w:p>
    <w:p w:rsidR="00C728AB" w:rsidRPr="001A0D9B" w:rsidRDefault="00296468" w:rsidP="00C728AB">
      <w:pPr>
        <w:pStyle w:val="Povratnaomotnica"/>
        <w:rPr>
          <w:rFonts w:ascii="Times New Roman" w:hAnsi="Times New Roman"/>
          <w:sz w:val="22"/>
          <w:szCs w:val="22"/>
        </w:rPr>
      </w:pPr>
      <w:proofErr w:type="gramStart"/>
      <w:r>
        <w:rPr>
          <w:rFonts w:ascii="Times New Roman" w:hAnsi="Times New Roman"/>
          <w:sz w:val="22"/>
          <w:szCs w:val="22"/>
        </w:rPr>
        <w:t>Ur.broj</w:t>
      </w:r>
      <w:proofErr w:type="gramEnd"/>
      <w:r>
        <w:rPr>
          <w:rFonts w:ascii="Times New Roman" w:hAnsi="Times New Roman"/>
          <w:sz w:val="22"/>
          <w:szCs w:val="22"/>
        </w:rPr>
        <w:t>:2186-120-01-</w:t>
      </w:r>
      <w:r w:rsidR="003F6C67">
        <w:rPr>
          <w:rFonts w:ascii="Times New Roman" w:hAnsi="Times New Roman"/>
          <w:sz w:val="22"/>
          <w:szCs w:val="22"/>
        </w:rPr>
        <w:t>20</w:t>
      </w:r>
      <w:r>
        <w:rPr>
          <w:rFonts w:ascii="Times New Roman" w:hAnsi="Times New Roman"/>
          <w:sz w:val="22"/>
          <w:szCs w:val="22"/>
        </w:rPr>
        <w:t>-</w:t>
      </w:r>
      <w:r w:rsidR="00237BDD">
        <w:rPr>
          <w:rFonts w:ascii="Times New Roman" w:hAnsi="Times New Roman"/>
          <w:sz w:val="22"/>
          <w:szCs w:val="22"/>
        </w:rPr>
        <w:t>7</w:t>
      </w:r>
    </w:p>
    <w:p w:rsidR="009F011A" w:rsidRPr="00EF4CD5" w:rsidRDefault="001A0D9B" w:rsidP="00C728AB">
      <w:pPr>
        <w:pStyle w:val="Povratnaomotnica"/>
        <w:rPr>
          <w:rFonts w:ascii="Times New Roman" w:hAnsi="Times New Roman"/>
          <w:sz w:val="22"/>
          <w:szCs w:val="22"/>
        </w:rPr>
      </w:pPr>
      <w:proofErr w:type="spellStart"/>
      <w:proofErr w:type="gramStart"/>
      <w:r>
        <w:rPr>
          <w:rFonts w:ascii="Times New Roman" w:hAnsi="Times New Roman"/>
          <w:sz w:val="22"/>
          <w:szCs w:val="22"/>
        </w:rPr>
        <w:t>Kamenica</w:t>
      </w:r>
      <w:proofErr w:type="spellEnd"/>
      <w:r>
        <w:rPr>
          <w:rFonts w:ascii="Times New Roman" w:hAnsi="Times New Roman"/>
          <w:sz w:val="22"/>
          <w:szCs w:val="22"/>
        </w:rPr>
        <w:t xml:space="preserve"> ,</w:t>
      </w:r>
      <w:proofErr w:type="gramEnd"/>
      <w:r>
        <w:rPr>
          <w:rFonts w:ascii="Times New Roman" w:hAnsi="Times New Roman"/>
          <w:sz w:val="22"/>
          <w:szCs w:val="22"/>
        </w:rPr>
        <w:t xml:space="preserve"> </w:t>
      </w:r>
      <w:r w:rsidR="00EE1CA0">
        <w:rPr>
          <w:rFonts w:ascii="Times New Roman" w:hAnsi="Times New Roman"/>
          <w:sz w:val="22"/>
          <w:szCs w:val="22"/>
        </w:rPr>
        <w:t>21</w:t>
      </w:r>
      <w:bookmarkStart w:id="0" w:name="_GoBack"/>
      <w:bookmarkEnd w:id="0"/>
      <w:r w:rsidR="00237BDD">
        <w:rPr>
          <w:rFonts w:ascii="Times New Roman" w:hAnsi="Times New Roman"/>
          <w:sz w:val="22"/>
          <w:szCs w:val="22"/>
        </w:rPr>
        <w:t xml:space="preserve">. </w:t>
      </w:r>
      <w:proofErr w:type="spellStart"/>
      <w:r w:rsidR="00237BDD">
        <w:rPr>
          <w:rFonts w:ascii="Times New Roman" w:hAnsi="Times New Roman"/>
          <w:sz w:val="22"/>
          <w:szCs w:val="22"/>
        </w:rPr>
        <w:t>rujna</w:t>
      </w:r>
      <w:proofErr w:type="spellEnd"/>
      <w:r w:rsidR="00C728AB" w:rsidRPr="00EF4CD5">
        <w:rPr>
          <w:rFonts w:ascii="Times New Roman" w:hAnsi="Times New Roman"/>
          <w:sz w:val="22"/>
          <w:szCs w:val="22"/>
        </w:rPr>
        <w:t xml:space="preserve"> 20</w:t>
      </w:r>
      <w:r w:rsidR="003F6C67">
        <w:rPr>
          <w:rFonts w:ascii="Times New Roman" w:hAnsi="Times New Roman"/>
          <w:sz w:val="22"/>
          <w:szCs w:val="22"/>
        </w:rPr>
        <w:t>20</w:t>
      </w:r>
      <w:r w:rsidR="00C728AB" w:rsidRPr="00EF4CD5">
        <w:rPr>
          <w:rFonts w:ascii="Times New Roman" w:hAnsi="Times New Roman"/>
          <w:sz w:val="22"/>
          <w:szCs w:val="22"/>
        </w:rPr>
        <w:t>.</w:t>
      </w:r>
    </w:p>
    <w:p w:rsidR="0034379E" w:rsidRPr="00EF4CD5" w:rsidRDefault="0034379E" w:rsidP="009F011A">
      <w:pPr>
        <w:rPr>
          <w:color w:val="FF0000"/>
          <w:sz w:val="22"/>
          <w:szCs w:val="22"/>
        </w:rPr>
      </w:pPr>
    </w:p>
    <w:p w:rsidR="0034379E" w:rsidRPr="00EF4CD5" w:rsidRDefault="0034379E" w:rsidP="009F011A">
      <w:pPr>
        <w:rPr>
          <w:color w:val="FF0000"/>
          <w:sz w:val="22"/>
          <w:szCs w:val="22"/>
        </w:rPr>
      </w:pPr>
    </w:p>
    <w:p w:rsidR="00973EE9" w:rsidRPr="00EF4CD5" w:rsidRDefault="00BE22E0" w:rsidP="003F6C67">
      <w:pPr>
        <w:jc w:val="both"/>
        <w:rPr>
          <w:color w:val="FF0000"/>
          <w:sz w:val="22"/>
          <w:szCs w:val="22"/>
        </w:rPr>
      </w:pPr>
      <w:r w:rsidRPr="00EF4CD5">
        <w:rPr>
          <w:color w:val="333333"/>
          <w:sz w:val="22"/>
          <w:szCs w:val="22"/>
        </w:rPr>
        <w:t>Na temelju članka 7</w:t>
      </w:r>
      <w:r w:rsidR="0034379E" w:rsidRPr="00EF4CD5">
        <w:rPr>
          <w:color w:val="333333"/>
          <w:sz w:val="22"/>
          <w:szCs w:val="22"/>
        </w:rPr>
        <w:t>. Pravilnika o načinu i postupku</w:t>
      </w:r>
      <w:r w:rsidRPr="00EF4CD5">
        <w:rPr>
          <w:color w:val="333333"/>
          <w:sz w:val="22"/>
          <w:szCs w:val="22"/>
        </w:rPr>
        <w:t xml:space="preserve">  zapošljavanja u Osnovnoj školi Ivana Rangera Kamenica </w:t>
      </w:r>
      <w:r w:rsidR="0034379E" w:rsidRPr="00EF4CD5">
        <w:rPr>
          <w:color w:val="333333"/>
          <w:sz w:val="22"/>
          <w:szCs w:val="22"/>
        </w:rPr>
        <w:t>(u daljem tekstu: Pravilnik)</w:t>
      </w:r>
      <w:r w:rsidRPr="00EF4CD5">
        <w:rPr>
          <w:color w:val="333333"/>
          <w:sz w:val="22"/>
          <w:szCs w:val="22"/>
        </w:rPr>
        <w:t xml:space="preserve">, Povjerenstvo za procjenu i vrednovanje kandidata objavljuje </w:t>
      </w:r>
    </w:p>
    <w:p w:rsidR="00973EE9" w:rsidRPr="00EF4CD5" w:rsidRDefault="00973EE9" w:rsidP="009F011A">
      <w:pPr>
        <w:rPr>
          <w:sz w:val="22"/>
          <w:szCs w:val="22"/>
        </w:rPr>
      </w:pPr>
    </w:p>
    <w:p w:rsidR="00973EE9" w:rsidRPr="00EF4CD5" w:rsidRDefault="00973EE9" w:rsidP="009F011A">
      <w:pPr>
        <w:rPr>
          <w:sz w:val="22"/>
          <w:szCs w:val="22"/>
        </w:rPr>
      </w:pPr>
    </w:p>
    <w:p w:rsidR="009F011A" w:rsidRPr="00EF4CD5" w:rsidRDefault="009F011A" w:rsidP="009F011A">
      <w:pPr>
        <w:jc w:val="center"/>
        <w:rPr>
          <w:b/>
          <w:sz w:val="22"/>
          <w:szCs w:val="22"/>
        </w:rPr>
      </w:pPr>
      <w:r w:rsidRPr="00EF4CD5">
        <w:rPr>
          <w:b/>
          <w:sz w:val="22"/>
          <w:szCs w:val="22"/>
        </w:rPr>
        <w:t xml:space="preserve">OBAVIJEST I UPUTE O PRAVNIM I DRUGIM IZVORIMA </w:t>
      </w:r>
    </w:p>
    <w:p w:rsidR="009F011A" w:rsidRPr="00EF4CD5" w:rsidRDefault="009F011A" w:rsidP="0065558D">
      <w:pPr>
        <w:jc w:val="center"/>
        <w:rPr>
          <w:b/>
          <w:sz w:val="22"/>
          <w:szCs w:val="22"/>
        </w:rPr>
      </w:pPr>
      <w:r w:rsidRPr="00EF4CD5">
        <w:rPr>
          <w:b/>
          <w:sz w:val="22"/>
          <w:szCs w:val="22"/>
        </w:rPr>
        <w:t xml:space="preserve">ZA PRIPREMANJE KANDIDATA </w:t>
      </w:r>
      <w:r w:rsidR="0065558D" w:rsidRPr="00EF4CD5">
        <w:rPr>
          <w:b/>
          <w:sz w:val="22"/>
          <w:szCs w:val="22"/>
        </w:rPr>
        <w:t xml:space="preserve">ZA TESTIRANJE </w:t>
      </w:r>
    </w:p>
    <w:p w:rsidR="009F011A" w:rsidRPr="00EF4CD5" w:rsidRDefault="009F011A" w:rsidP="009F011A">
      <w:pPr>
        <w:jc w:val="center"/>
        <w:rPr>
          <w:color w:val="FF0000"/>
          <w:sz w:val="22"/>
          <w:szCs w:val="22"/>
        </w:rPr>
      </w:pPr>
    </w:p>
    <w:p w:rsidR="009F011A" w:rsidRPr="00EF4CD5" w:rsidRDefault="009F011A" w:rsidP="009F011A">
      <w:pPr>
        <w:jc w:val="center"/>
        <w:rPr>
          <w:b/>
          <w:color w:val="FF0000"/>
          <w:sz w:val="22"/>
          <w:szCs w:val="22"/>
        </w:rPr>
      </w:pPr>
    </w:p>
    <w:p w:rsidR="009F011A" w:rsidRPr="00EF4CD5" w:rsidRDefault="006015B1" w:rsidP="006015B1">
      <w:pPr>
        <w:rPr>
          <w:b/>
          <w:sz w:val="22"/>
          <w:szCs w:val="22"/>
        </w:rPr>
      </w:pPr>
      <w:r w:rsidRPr="00EF4CD5">
        <w:rPr>
          <w:b/>
          <w:sz w:val="22"/>
          <w:szCs w:val="22"/>
        </w:rPr>
        <w:t>Z</w:t>
      </w:r>
      <w:r w:rsidR="009F011A" w:rsidRPr="00EF4CD5">
        <w:rPr>
          <w:b/>
          <w:sz w:val="22"/>
          <w:szCs w:val="22"/>
        </w:rPr>
        <w:t>a</w:t>
      </w:r>
      <w:r w:rsidR="00393E2F" w:rsidRPr="00EF4CD5">
        <w:rPr>
          <w:b/>
          <w:sz w:val="22"/>
          <w:szCs w:val="22"/>
        </w:rPr>
        <w:t xml:space="preserve"> zasnivanje radnog odnosa na radno mjesto </w:t>
      </w:r>
      <w:r w:rsidR="009F011A" w:rsidRPr="00EF4CD5">
        <w:rPr>
          <w:b/>
          <w:sz w:val="22"/>
          <w:szCs w:val="22"/>
        </w:rPr>
        <w:t>:</w:t>
      </w:r>
    </w:p>
    <w:p w:rsidR="009F011A" w:rsidRPr="00EF4CD5" w:rsidRDefault="009F011A" w:rsidP="009F011A">
      <w:pPr>
        <w:rPr>
          <w:b/>
          <w:sz w:val="22"/>
          <w:szCs w:val="22"/>
        </w:rPr>
      </w:pPr>
    </w:p>
    <w:p w:rsidR="0034379E" w:rsidRPr="00EF4CD5" w:rsidRDefault="003F6C67" w:rsidP="009F011A">
      <w:pPr>
        <w:jc w:val="both"/>
        <w:rPr>
          <w:rStyle w:val="Naglaeno"/>
          <w:sz w:val="22"/>
          <w:szCs w:val="22"/>
        </w:rPr>
      </w:pPr>
      <w:r>
        <w:rPr>
          <w:rStyle w:val="Naglaeno"/>
          <w:sz w:val="22"/>
          <w:szCs w:val="22"/>
        </w:rPr>
        <w:t>Tajnik/</w:t>
      </w:r>
      <w:proofErr w:type="spellStart"/>
      <w:r>
        <w:rPr>
          <w:rStyle w:val="Naglaeno"/>
          <w:sz w:val="22"/>
          <w:szCs w:val="22"/>
        </w:rPr>
        <w:t>ca</w:t>
      </w:r>
      <w:proofErr w:type="spellEnd"/>
      <w:r w:rsidR="0065558D" w:rsidRPr="00EF4CD5">
        <w:rPr>
          <w:rStyle w:val="Naglaeno"/>
          <w:sz w:val="22"/>
          <w:szCs w:val="22"/>
        </w:rPr>
        <w:t>- određ</w:t>
      </w:r>
      <w:r w:rsidR="001A0D9B">
        <w:rPr>
          <w:rStyle w:val="Naglaeno"/>
          <w:sz w:val="22"/>
          <w:szCs w:val="22"/>
        </w:rPr>
        <w:t xml:space="preserve">eno i nepuno radno vrijeme od </w:t>
      </w:r>
      <w:r>
        <w:rPr>
          <w:rStyle w:val="Naglaeno"/>
          <w:sz w:val="22"/>
          <w:szCs w:val="22"/>
        </w:rPr>
        <w:t>20</w:t>
      </w:r>
      <w:r w:rsidR="0065558D" w:rsidRPr="00EF4CD5">
        <w:rPr>
          <w:rStyle w:val="Naglaeno"/>
          <w:sz w:val="22"/>
          <w:szCs w:val="22"/>
        </w:rPr>
        <w:t xml:space="preserve"> sati tjedno</w:t>
      </w:r>
      <w:r w:rsidR="00237BDD">
        <w:rPr>
          <w:rStyle w:val="Naglaeno"/>
          <w:sz w:val="22"/>
          <w:szCs w:val="22"/>
        </w:rPr>
        <w:t>, zamjena</w:t>
      </w:r>
    </w:p>
    <w:p w:rsidR="007058B2" w:rsidRPr="00EF4CD5" w:rsidRDefault="007058B2" w:rsidP="009F011A">
      <w:pPr>
        <w:jc w:val="both"/>
        <w:rPr>
          <w:b/>
          <w:sz w:val="22"/>
          <w:szCs w:val="22"/>
        </w:rPr>
      </w:pPr>
    </w:p>
    <w:p w:rsidR="009F011A" w:rsidRPr="00EF4CD5" w:rsidRDefault="009F011A" w:rsidP="003F6C67">
      <w:pPr>
        <w:jc w:val="both"/>
        <w:rPr>
          <w:sz w:val="22"/>
          <w:szCs w:val="22"/>
        </w:rPr>
      </w:pPr>
      <w:r w:rsidRPr="00EF4CD5">
        <w:rPr>
          <w:sz w:val="22"/>
          <w:szCs w:val="22"/>
        </w:rPr>
        <w:t xml:space="preserve">Za kandidate koji ispunjavaju formalne uvjete iz natječaja provest će se </w:t>
      </w:r>
      <w:r w:rsidR="0065558D" w:rsidRPr="00EF4CD5">
        <w:rPr>
          <w:sz w:val="22"/>
          <w:szCs w:val="22"/>
        </w:rPr>
        <w:t xml:space="preserve">postupak provjere i vrednovanja kandidata </w:t>
      </w:r>
      <w:r w:rsidRPr="00EF4CD5">
        <w:rPr>
          <w:sz w:val="22"/>
          <w:szCs w:val="22"/>
        </w:rPr>
        <w:t xml:space="preserve">putem pisanog testiranja i intervjua. </w:t>
      </w:r>
    </w:p>
    <w:p w:rsidR="009F011A" w:rsidRPr="00EF4CD5" w:rsidRDefault="009F011A" w:rsidP="000478CC">
      <w:pPr>
        <w:jc w:val="both"/>
        <w:rPr>
          <w:sz w:val="22"/>
          <w:szCs w:val="22"/>
        </w:rPr>
      </w:pPr>
    </w:p>
    <w:p w:rsidR="00B22D1D" w:rsidRPr="00EF4CD5" w:rsidRDefault="009F011A" w:rsidP="0065558D">
      <w:pPr>
        <w:jc w:val="both"/>
        <w:rPr>
          <w:b/>
          <w:sz w:val="22"/>
          <w:szCs w:val="22"/>
          <w:u w:val="single"/>
        </w:rPr>
      </w:pPr>
      <w:r w:rsidRPr="00EF4CD5">
        <w:rPr>
          <w:b/>
          <w:sz w:val="22"/>
          <w:szCs w:val="22"/>
          <w:u w:val="single"/>
        </w:rPr>
        <w:t>PRAVNI I DRUGI IZVORI ZA PRIPREMANJE KANDIDATA ZA TESTIRANJE:</w:t>
      </w:r>
    </w:p>
    <w:p w:rsidR="0065558D" w:rsidRPr="00EF4CD5" w:rsidRDefault="0065558D" w:rsidP="0065558D">
      <w:pPr>
        <w:jc w:val="both"/>
        <w:rPr>
          <w:b/>
          <w:sz w:val="22"/>
          <w:szCs w:val="22"/>
          <w:u w:val="single"/>
        </w:rPr>
      </w:pPr>
    </w:p>
    <w:p w:rsidR="0065558D" w:rsidRPr="00EF4CD5" w:rsidRDefault="0065558D" w:rsidP="0065558D">
      <w:pPr>
        <w:jc w:val="both"/>
        <w:rPr>
          <w:b/>
          <w:sz w:val="22"/>
          <w:szCs w:val="22"/>
        </w:rPr>
      </w:pPr>
      <w:r w:rsidRPr="00EF4CD5">
        <w:rPr>
          <w:b/>
          <w:sz w:val="22"/>
          <w:szCs w:val="22"/>
        </w:rPr>
        <w:t>1. Zakon o odgoju i obrazovanju u osnovnoj i srednjoj školi (NN 87/08, 86/09, 92/10, 105/10, 90/11, 5/12, 16/12, 86/12, 126/12, 94/13, 152/14, 07/17, 68/18</w:t>
      </w:r>
      <w:r w:rsidR="003F6C67">
        <w:rPr>
          <w:b/>
          <w:sz w:val="22"/>
          <w:szCs w:val="22"/>
        </w:rPr>
        <w:t>, 98/19, 64/20</w:t>
      </w:r>
      <w:r w:rsidRPr="00EF4CD5">
        <w:rPr>
          <w:b/>
          <w:sz w:val="22"/>
          <w:szCs w:val="22"/>
        </w:rPr>
        <w:t xml:space="preserve">) </w:t>
      </w:r>
    </w:p>
    <w:p w:rsidR="0065558D" w:rsidRDefault="0065558D" w:rsidP="0065558D">
      <w:pPr>
        <w:jc w:val="both"/>
        <w:rPr>
          <w:b/>
          <w:sz w:val="22"/>
          <w:szCs w:val="22"/>
        </w:rPr>
      </w:pPr>
      <w:r w:rsidRPr="00EF4CD5">
        <w:rPr>
          <w:b/>
          <w:sz w:val="22"/>
          <w:szCs w:val="22"/>
        </w:rPr>
        <w:t xml:space="preserve">2. </w:t>
      </w:r>
      <w:r w:rsidR="003F6C67">
        <w:rPr>
          <w:b/>
          <w:sz w:val="22"/>
          <w:szCs w:val="22"/>
        </w:rPr>
        <w:t xml:space="preserve">Statut Osnovne škole Ivana </w:t>
      </w:r>
      <w:proofErr w:type="spellStart"/>
      <w:r w:rsidR="003F6C67">
        <w:rPr>
          <w:b/>
          <w:sz w:val="22"/>
          <w:szCs w:val="22"/>
        </w:rPr>
        <w:t>Rangera</w:t>
      </w:r>
      <w:proofErr w:type="spellEnd"/>
      <w:r w:rsidR="003F6C67">
        <w:rPr>
          <w:b/>
          <w:sz w:val="22"/>
          <w:szCs w:val="22"/>
        </w:rPr>
        <w:t xml:space="preserve"> Kamenica, KLASA: 012-03/20-01/1, URBROJ: 2186-120-03-20-4 od 12. ožujka 2020. </w:t>
      </w:r>
    </w:p>
    <w:p w:rsidR="00FC4002" w:rsidRPr="00FC4002" w:rsidRDefault="003F6C67" w:rsidP="00FC4002">
      <w:pPr>
        <w:jc w:val="both"/>
        <w:rPr>
          <w:b/>
          <w:sz w:val="22"/>
          <w:szCs w:val="22"/>
        </w:rPr>
      </w:pPr>
      <w:r>
        <w:rPr>
          <w:b/>
          <w:sz w:val="22"/>
          <w:szCs w:val="22"/>
        </w:rPr>
        <w:t xml:space="preserve">3. Pravilnik </w:t>
      </w:r>
      <w:r w:rsidR="00FC4002">
        <w:rPr>
          <w:b/>
          <w:sz w:val="22"/>
          <w:szCs w:val="22"/>
        </w:rPr>
        <w:t>provedbi postupaka jednostavne nabave</w:t>
      </w:r>
      <w:r>
        <w:rPr>
          <w:b/>
          <w:sz w:val="22"/>
          <w:szCs w:val="22"/>
        </w:rPr>
        <w:t xml:space="preserve">, </w:t>
      </w:r>
      <w:r w:rsidR="00FC4002" w:rsidRPr="00FC4002">
        <w:rPr>
          <w:b/>
          <w:sz w:val="22"/>
          <w:szCs w:val="22"/>
        </w:rPr>
        <w:t xml:space="preserve">KLASA: 012-04-17-02-1-93                                         </w:t>
      </w:r>
    </w:p>
    <w:p w:rsidR="00FC4002" w:rsidRDefault="00FC4002" w:rsidP="00FC4002">
      <w:pPr>
        <w:jc w:val="both"/>
        <w:rPr>
          <w:b/>
          <w:sz w:val="22"/>
          <w:szCs w:val="22"/>
        </w:rPr>
      </w:pPr>
      <w:r w:rsidRPr="00FC4002">
        <w:rPr>
          <w:b/>
          <w:sz w:val="22"/>
          <w:szCs w:val="22"/>
        </w:rPr>
        <w:t>URBROJ: 2186-120-01-17-01-1</w:t>
      </w:r>
      <w:r>
        <w:rPr>
          <w:b/>
          <w:sz w:val="22"/>
          <w:szCs w:val="22"/>
        </w:rPr>
        <w:t xml:space="preserve">, </w:t>
      </w:r>
    </w:p>
    <w:p w:rsidR="003F6C67" w:rsidRDefault="003F6C67" w:rsidP="00FC4002">
      <w:pPr>
        <w:jc w:val="both"/>
        <w:rPr>
          <w:b/>
          <w:sz w:val="22"/>
          <w:szCs w:val="22"/>
        </w:rPr>
      </w:pPr>
      <w:r>
        <w:rPr>
          <w:b/>
          <w:sz w:val="22"/>
          <w:szCs w:val="22"/>
        </w:rPr>
        <w:t xml:space="preserve">4. </w:t>
      </w:r>
      <w:r w:rsidR="007704EB">
        <w:rPr>
          <w:b/>
          <w:sz w:val="22"/>
          <w:szCs w:val="22"/>
        </w:rPr>
        <w:t>K</w:t>
      </w:r>
      <w:r w:rsidR="00C81D51">
        <w:rPr>
          <w:b/>
          <w:sz w:val="22"/>
          <w:szCs w:val="22"/>
        </w:rPr>
        <w:t>olektivni ugovor za zaposlenike u osnovnoškolskim ustanovama (NN 51/2018)</w:t>
      </w:r>
    </w:p>
    <w:p w:rsidR="007704EB" w:rsidRDefault="007704EB" w:rsidP="0065558D">
      <w:pPr>
        <w:jc w:val="both"/>
        <w:rPr>
          <w:b/>
          <w:sz w:val="22"/>
          <w:szCs w:val="22"/>
        </w:rPr>
      </w:pPr>
      <w:r>
        <w:rPr>
          <w:b/>
          <w:sz w:val="22"/>
          <w:szCs w:val="22"/>
        </w:rPr>
        <w:t>5. Pravilnik o djelokrugu rada tajnika te administrativno-tehničkim i pomoćnim poslovima koji se obavljaju u osnovnoj školi, NN 40/2014</w:t>
      </w:r>
    </w:p>
    <w:p w:rsidR="00EF4CD5" w:rsidRDefault="00EF4CD5" w:rsidP="0065558D">
      <w:pPr>
        <w:jc w:val="both"/>
        <w:rPr>
          <w:b/>
          <w:sz w:val="22"/>
          <w:szCs w:val="22"/>
        </w:rPr>
      </w:pPr>
    </w:p>
    <w:p w:rsidR="003F6C67" w:rsidRPr="00EF4CD5" w:rsidRDefault="003F6C67" w:rsidP="0065558D">
      <w:pPr>
        <w:jc w:val="both"/>
        <w:rPr>
          <w:b/>
          <w:sz w:val="22"/>
          <w:szCs w:val="22"/>
        </w:rPr>
      </w:pPr>
    </w:p>
    <w:p w:rsidR="009F011A" w:rsidRPr="00EF4CD5" w:rsidRDefault="009F011A" w:rsidP="009F011A">
      <w:pPr>
        <w:pStyle w:val="StandardWeb"/>
        <w:spacing w:before="0" w:beforeAutospacing="0" w:after="0" w:afterAutospacing="0" w:line="240" w:lineRule="atLeast"/>
        <w:rPr>
          <w:b/>
          <w:sz w:val="22"/>
          <w:szCs w:val="22"/>
          <w:u w:val="single"/>
        </w:rPr>
      </w:pPr>
      <w:r w:rsidRPr="00EF4CD5">
        <w:rPr>
          <w:b/>
          <w:sz w:val="22"/>
          <w:szCs w:val="22"/>
          <w:u w:val="single"/>
        </w:rPr>
        <w:t>NAČIN OBAVLJANJA PRETHODNE PROVJERE ZNANJA I SPOSOBNOSTI:</w:t>
      </w:r>
    </w:p>
    <w:p w:rsidR="009F011A" w:rsidRPr="00EF4CD5" w:rsidRDefault="009F011A" w:rsidP="009F011A">
      <w:pPr>
        <w:pStyle w:val="StandardWeb"/>
        <w:spacing w:before="0" w:beforeAutospacing="0" w:after="0" w:afterAutospacing="0" w:line="240" w:lineRule="atLeast"/>
        <w:rPr>
          <w:sz w:val="22"/>
          <w:szCs w:val="22"/>
        </w:rPr>
      </w:pPr>
    </w:p>
    <w:p w:rsidR="009F011A" w:rsidRPr="00EF4CD5" w:rsidRDefault="009F011A" w:rsidP="009F011A">
      <w:pPr>
        <w:pStyle w:val="StandardWeb"/>
        <w:spacing w:before="0" w:beforeAutospacing="0" w:after="0" w:afterAutospacing="0" w:line="240" w:lineRule="atLeast"/>
        <w:rPr>
          <w:sz w:val="22"/>
          <w:szCs w:val="22"/>
        </w:rPr>
      </w:pPr>
      <w:r w:rsidRPr="00EF4CD5">
        <w:rPr>
          <w:sz w:val="22"/>
          <w:szCs w:val="22"/>
        </w:rPr>
        <w:t xml:space="preserve">Prethodnoj provjeri znanja i sposobnosti kandidata mogu pristupiti samo kandidati koji ispunjavaju formalne uvjete iz natječaja. </w:t>
      </w:r>
    </w:p>
    <w:p w:rsidR="009F011A" w:rsidRPr="00EF4CD5" w:rsidRDefault="009F011A" w:rsidP="009F011A">
      <w:pPr>
        <w:pStyle w:val="StandardWeb"/>
        <w:spacing w:before="0" w:beforeAutospacing="0" w:after="0" w:afterAutospacing="0" w:line="240" w:lineRule="atLeast"/>
        <w:rPr>
          <w:sz w:val="22"/>
          <w:szCs w:val="22"/>
        </w:rPr>
      </w:pPr>
    </w:p>
    <w:p w:rsidR="009F011A" w:rsidRPr="00EF4CD5" w:rsidRDefault="009F011A" w:rsidP="009F011A">
      <w:pPr>
        <w:pStyle w:val="StandardWeb"/>
        <w:spacing w:before="0" w:beforeAutospacing="0" w:after="0" w:afterAutospacing="0" w:line="240" w:lineRule="atLeast"/>
        <w:rPr>
          <w:color w:val="FF0000"/>
          <w:sz w:val="22"/>
          <w:szCs w:val="22"/>
        </w:rPr>
      </w:pPr>
      <w:r w:rsidRPr="00EF4CD5">
        <w:rPr>
          <w:sz w:val="22"/>
          <w:szCs w:val="22"/>
        </w:rPr>
        <w:t>Smatra se da je kandidat</w:t>
      </w:r>
      <w:r w:rsidR="00991053" w:rsidRPr="00EF4CD5">
        <w:rPr>
          <w:sz w:val="22"/>
          <w:szCs w:val="22"/>
        </w:rPr>
        <w:t>,</w:t>
      </w:r>
      <w:r w:rsidRPr="00EF4CD5">
        <w:rPr>
          <w:sz w:val="22"/>
          <w:szCs w:val="22"/>
        </w:rPr>
        <w:t xml:space="preserve"> koji nije pristupio prethodnoj provjeri znanja</w:t>
      </w:r>
      <w:r w:rsidR="00991053" w:rsidRPr="00EF4CD5">
        <w:rPr>
          <w:sz w:val="22"/>
          <w:szCs w:val="22"/>
        </w:rPr>
        <w:t>,</w:t>
      </w:r>
      <w:r w:rsidRPr="00EF4CD5">
        <w:rPr>
          <w:sz w:val="22"/>
          <w:szCs w:val="22"/>
        </w:rPr>
        <w:t xml:space="preserve"> povukao prijavu na natječaj. </w:t>
      </w:r>
    </w:p>
    <w:p w:rsidR="009F011A" w:rsidRPr="00EF4CD5" w:rsidRDefault="009F011A" w:rsidP="00C81D51">
      <w:pPr>
        <w:jc w:val="both"/>
        <w:rPr>
          <w:sz w:val="22"/>
          <w:szCs w:val="22"/>
        </w:rPr>
      </w:pPr>
      <w:r w:rsidRPr="00EF4CD5">
        <w:rPr>
          <w:sz w:val="22"/>
          <w:szCs w:val="22"/>
        </w:rPr>
        <w:t xml:space="preserve">Postupak provjere znanja i </w:t>
      </w:r>
      <w:r w:rsidR="00393E2F" w:rsidRPr="00EF4CD5">
        <w:rPr>
          <w:sz w:val="22"/>
          <w:szCs w:val="22"/>
        </w:rPr>
        <w:t xml:space="preserve">sposobnosti provodi </w:t>
      </w:r>
      <w:r w:rsidR="00EF4CD5" w:rsidRPr="00EF4CD5">
        <w:rPr>
          <w:sz w:val="22"/>
          <w:szCs w:val="22"/>
        </w:rPr>
        <w:t xml:space="preserve">Povjerenstvo za procjenu i vrednovanje kandidata. </w:t>
      </w:r>
    </w:p>
    <w:p w:rsidR="009F011A" w:rsidRPr="00EF4CD5" w:rsidRDefault="009F011A" w:rsidP="00C81D51">
      <w:pPr>
        <w:pStyle w:val="StandardWeb"/>
        <w:spacing w:before="0" w:beforeAutospacing="0" w:after="0" w:afterAutospacing="0" w:line="240" w:lineRule="atLeast"/>
        <w:jc w:val="both"/>
        <w:rPr>
          <w:sz w:val="22"/>
          <w:szCs w:val="22"/>
        </w:rPr>
      </w:pPr>
      <w:r w:rsidRPr="00EF4CD5">
        <w:rPr>
          <w:sz w:val="22"/>
          <w:szCs w:val="22"/>
        </w:rPr>
        <w:t>Po dolasku na prethodnu provjeru znanja, od kandidata će se zatražiti predočenje odgovarajuće isprave (osobne iskaznice ili putovnice) radi utvrđivanja identiteta. Kandidati koji ne mogu dokazati identitet ne mogu pristupiti prethodnoj provjeri.</w:t>
      </w:r>
    </w:p>
    <w:p w:rsidR="009F011A" w:rsidRPr="00EF4CD5" w:rsidRDefault="009F011A" w:rsidP="009F011A">
      <w:pPr>
        <w:pStyle w:val="StandardWeb"/>
        <w:spacing w:before="0" w:beforeAutospacing="0" w:after="0" w:afterAutospacing="0" w:line="240" w:lineRule="atLeast"/>
        <w:rPr>
          <w:sz w:val="22"/>
          <w:szCs w:val="22"/>
        </w:rPr>
      </w:pPr>
    </w:p>
    <w:p w:rsidR="006B2B2F" w:rsidRPr="00EF4CD5" w:rsidRDefault="009F011A" w:rsidP="00EF4CD5">
      <w:pPr>
        <w:pStyle w:val="StandardWeb"/>
        <w:spacing w:before="0" w:beforeAutospacing="0" w:after="0" w:afterAutospacing="0" w:line="240" w:lineRule="atLeast"/>
        <w:rPr>
          <w:sz w:val="22"/>
          <w:szCs w:val="22"/>
        </w:rPr>
      </w:pPr>
      <w:r w:rsidRPr="00EF4CD5">
        <w:rPr>
          <w:sz w:val="22"/>
          <w:szCs w:val="22"/>
        </w:rPr>
        <w:t xml:space="preserve">Po utvrđivanju identiteta, kandidatima će biti podijeljena pitanja za provjeru znanja iz odredbi navedenih </w:t>
      </w:r>
      <w:r w:rsidR="00EF4CD5" w:rsidRPr="00EF4CD5">
        <w:rPr>
          <w:sz w:val="22"/>
          <w:szCs w:val="22"/>
        </w:rPr>
        <w:t xml:space="preserve">zakona i pravilnika. </w:t>
      </w:r>
    </w:p>
    <w:p w:rsidR="00237BDD" w:rsidRDefault="00237BDD" w:rsidP="00393E2F">
      <w:pPr>
        <w:pStyle w:val="StandardWeb"/>
        <w:spacing w:line="240" w:lineRule="atLeast"/>
        <w:rPr>
          <w:sz w:val="22"/>
          <w:szCs w:val="22"/>
          <w:u w:val="single"/>
        </w:rPr>
      </w:pPr>
    </w:p>
    <w:p w:rsidR="00393E2F" w:rsidRPr="00EF4CD5" w:rsidRDefault="00393E2F" w:rsidP="00393E2F">
      <w:pPr>
        <w:pStyle w:val="StandardWeb"/>
        <w:spacing w:line="240" w:lineRule="atLeast"/>
        <w:rPr>
          <w:sz w:val="22"/>
          <w:szCs w:val="22"/>
          <w:u w:val="single"/>
        </w:rPr>
      </w:pPr>
      <w:r w:rsidRPr="00EF4CD5">
        <w:rPr>
          <w:sz w:val="22"/>
          <w:szCs w:val="22"/>
          <w:u w:val="single"/>
        </w:rPr>
        <w:lastRenderedPageBreak/>
        <w:t>Način testiranja</w:t>
      </w:r>
    </w:p>
    <w:p w:rsidR="00EF4CD5" w:rsidRPr="00EF4CD5" w:rsidRDefault="00EF4CD5" w:rsidP="00393E2F">
      <w:pPr>
        <w:pStyle w:val="StandardWeb"/>
        <w:spacing w:line="240" w:lineRule="atLeast"/>
        <w:rPr>
          <w:sz w:val="22"/>
          <w:szCs w:val="22"/>
        </w:rPr>
      </w:pPr>
      <w:r w:rsidRPr="00EF4CD5">
        <w:rPr>
          <w:sz w:val="22"/>
          <w:szCs w:val="22"/>
        </w:rPr>
        <w:t xml:space="preserve">Testiranje se sastoji od pisane provjere i razgovora (intervjua). </w:t>
      </w:r>
    </w:p>
    <w:p w:rsidR="00393E2F" w:rsidRPr="00EF4CD5" w:rsidRDefault="00393E2F" w:rsidP="00C81D51">
      <w:pPr>
        <w:pStyle w:val="StandardWeb"/>
        <w:spacing w:line="240" w:lineRule="atLeast"/>
        <w:jc w:val="both"/>
        <w:rPr>
          <w:sz w:val="22"/>
          <w:szCs w:val="22"/>
        </w:rPr>
      </w:pPr>
      <w:r w:rsidRPr="00EF4CD5">
        <w:rPr>
          <w:sz w:val="22"/>
          <w:szCs w:val="22"/>
        </w:rPr>
        <w:t>Kandidatu koji je osoba s invaliditetom Škola je obvezna u postupku testiranja osigurati odgovarajuću razumnu prilagodbu ako je kandidat u prijavi na natječaj naveo potrebu za odgovarajućom prilagodbom.</w:t>
      </w:r>
    </w:p>
    <w:p w:rsidR="00393E2F" w:rsidRPr="00EF4CD5" w:rsidRDefault="00393E2F" w:rsidP="00393E2F">
      <w:pPr>
        <w:pStyle w:val="StandardWeb"/>
        <w:spacing w:line="240" w:lineRule="atLeast"/>
        <w:rPr>
          <w:sz w:val="22"/>
          <w:szCs w:val="22"/>
          <w:u w:val="single"/>
        </w:rPr>
      </w:pPr>
      <w:r w:rsidRPr="00EF4CD5">
        <w:rPr>
          <w:sz w:val="22"/>
          <w:szCs w:val="22"/>
          <w:u w:val="single"/>
        </w:rPr>
        <w:t>Sadržaj i rezultati testiranja</w:t>
      </w:r>
    </w:p>
    <w:p w:rsidR="00393E2F" w:rsidRPr="00EF4CD5" w:rsidRDefault="00EF4CD5" w:rsidP="00393E2F">
      <w:pPr>
        <w:pStyle w:val="StandardWeb"/>
        <w:spacing w:line="240" w:lineRule="atLeast"/>
        <w:rPr>
          <w:sz w:val="22"/>
          <w:szCs w:val="22"/>
        </w:rPr>
      </w:pPr>
      <w:r w:rsidRPr="00EF4CD5">
        <w:rPr>
          <w:sz w:val="22"/>
          <w:szCs w:val="22"/>
        </w:rPr>
        <w:t>Pis</w:t>
      </w:r>
      <w:r w:rsidR="00C81D51">
        <w:rPr>
          <w:sz w:val="22"/>
          <w:szCs w:val="22"/>
        </w:rPr>
        <w:t>ani</w:t>
      </w:r>
      <w:r w:rsidRPr="00EF4CD5">
        <w:rPr>
          <w:sz w:val="22"/>
          <w:szCs w:val="22"/>
        </w:rPr>
        <w:t xml:space="preserve"> dio </w:t>
      </w:r>
      <w:r w:rsidR="00393E2F" w:rsidRPr="00EF4CD5">
        <w:rPr>
          <w:sz w:val="22"/>
          <w:szCs w:val="22"/>
        </w:rPr>
        <w:t xml:space="preserve">testiranja vrednuje se bodovima od 0 do 10. </w:t>
      </w:r>
    </w:p>
    <w:p w:rsidR="00393E2F" w:rsidRPr="00EF4CD5" w:rsidRDefault="00393E2F" w:rsidP="00393E2F">
      <w:pPr>
        <w:pStyle w:val="StandardWeb"/>
        <w:spacing w:line="240" w:lineRule="atLeast"/>
        <w:rPr>
          <w:sz w:val="22"/>
          <w:szCs w:val="22"/>
        </w:rPr>
      </w:pPr>
      <w:r w:rsidRPr="00EF4CD5">
        <w:rPr>
          <w:sz w:val="22"/>
          <w:szCs w:val="22"/>
        </w:rPr>
        <w:t>Smatra se da je kandidat zadovoljio na testiranju,</w:t>
      </w:r>
      <w:r w:rsidR="00EF4CD5" w:rsidRPr="00EF4CD5">
        <w:rPr>
          <w:sz w:val="22"/>
          <w:szCs w:val="22"/>
        </w:rPr>
        <w:t xml:space="preserve"> ako je</w:t>
      </w:r>
      <w:r w:rsidRPr="00EF4CD5">
        <w:rPr>
          <w:sz w:val="22"/>
          <w:szCs w:val="22"/>
        </w:rPr>
        <w:t xml:space="preserve"> dobio najmanje 5 bodova.</w:t>
      </w:r>
    </w:p>
    <w:p w:rsidR="00393E2F" w:rsidRPr="00EF4CD5" w:rsidRDefault="00393E2F" w:rsidP="00393E2F">
      <w:pPr>
        <w:pStyle w:val="StandardWeb"/>
        <w:spacing w:line="240" w:lineRule="atLeast"/>
        <w:rPr>
          <w:sz w:val="22"/>
          <w:szCs w:val="22"/>
        </w:rPr>
      </w:pPr>
      <w:r w:rsidRPr="00EF4CD5">
        <w:rPr>
          <w:sz w:val="22"/>
          <w:szCs w:val="22"/>
        </w:rPr>
        <w:t>Kandidat koji ne zadovolji na provedenom testiranju, odnosno dijelu testiranja, ne može sudjelovati u daljnjem postupku.</w:t>
      </w:r>
    </w:p>
    <w:p w:rsidR="00393E2F" w:rsidRPr="00EF4CD5" w:rsidRDefault="00393E2F" w:rsidP="00C81D51">
      <w:pPr>
        <w:pStyle w:val="StandardWeb"/>
        <w:spacing w:before="0" w:beforeAutospacing="0" w:after="0" w:afterAutospacing="0" w:line="240" w:lineRule="atLeast"/>
        <w:jc w:val="both"/>
        <w:rPr>
          <w:sz w:val="22"/>
          <w:szCs w:val="22"/>
        </w:rPr>
      </w:pPr>
      <w:r w:rsidRPr="00EF4CD5">
        <w:rPr>
          <w:sz w:val="22"/>
          <w:szCs w:val="22"/>
        </w:rPr>
        <w:t>Na pisanom testiranju nije dozvoljeno koristiti se literaturom i zabilješkama, napuštati prostoriju, razgovarati s ostalim kandidatima niti na bilo koji drugi način remetiti koncentraciju kandidata, a mobitel je potrebno isključiti. Ukoliko pojedini kandidat prekrši naprijed navedena pravila bit će udaljen s provjere znanja, a njegov/njezin rezultat Povjerenstvo neće priznati niti ocjenjivati.</w:t>
      </w:r>
    </w:p>
    <w:p w:rsidR="00393E2F" w:rsidRPr="00EF4CD5" w:rsidRDefault="00393E2F" w:rsidP="00393E2F">
      <w:pPr>
        <w:pStyle w:val="StandardWeb"/>
        <w:spacing w:before="0" w:beforeAutospacing="0" w:after="0" w:afterAutospacing="0" w:line="240" w:lineRule="atLeast"/>
        <w:rPr>
          <w:sz w:val="22"/>
          <w:szCs w:val="22"/>
        </w:rPr>
      </w:pPr>
    </w:p>
    <w:p w:rsidR="00393E2F" w:rsidRPr="00EF4CD5" w:rsidRDefault="00393E2F" w:rsidP="00393E2F">
      <w:pPr>
        <w:pStyle w:val="StandardWeb"/>
        <w:spacing w:before="0" w:beforeAutospacing="0" w:after="0" w:afterAutospacing="0" w:line="240" w:lineRule="atLeast"/>
        <w:rPr>
          <w:sz w:val="22"/>
          <w:szCs w:val="22"/>
        </w:rPr>
      </w:pPr>
      <w:r w:rsidRPr="00EF4CD5">
        <w:rPr>
          <w:sz w:val="22"/>
          <w:szCs w:val="22"/>
        </w:rPr>
        <w:t xml:space="preserve">Pisano testiranje traje </w:t>
      </w:r>
      <w:r w:rsidRPr="00EF4CD5">
        <w:rPr>
          <w:b/>
          <w:sz w:val="22"/>
          <w:szCs w:val="22"/>
        </w:rPr>
        <w:t>maksimalno 45 minuta</w:t>
      </w:r>
    </w:p>
    <w:p w:rsidR="00393E2F" w:rsidRPr="00EF4CD5" w:rsidRDefault="00393E2F" w:rsidP="00393E2F">
      <w:pPr>
        <w:pStyle w:val="StandardWeb"/>
        <w:spacing w:line="240" w:lineRule="atLeast"/>
        <w:rPr>
          <w:sz w:val="22"/>
          <w:szCs w:val="22"/>
          <w:u w:val="single"/>
        </w:rPr>
      </w:pPr>
      <w:r w:rsidRPr="00EF4CD5">
        <w:rPr>
          <w:sz w:val="22"/>
          <w:szCs w:val="22"/>
          <w:u w:val="single"/>
        </w:rPr>
        <w:t>Razgovor (intervju)</w:t>
      </w:r>
    </w:p>
    <w:p w:rsidR="00393E2F" w:rsidRPr="00EF4CD5" w:rsidRDefault="00393E2F" w:rsidP="00393E2F">
      <w:pPr>
        <w:pStyle w:val="StandardWeb"/>
        <w:spacing w:line="240" w:lineRule="atLeast"/>
        <w:rPr>
          <w:sz w:val="22"/>
          <w:szCs w:val="22"/>
        </w:rPr>
      </w:pPr>
      <w:r w:rsidRPr="00EF4CD5">
        <w:rPr>
          <w:sz w:val="22"/>
          <w:szCs w:val="22"/>
        </w:rPr>
        <w:t>Na razgov</w:t>
      </w:r>
      <w:r w:rsidR="00EF4CD5" w:rsidRPr="00EF4CD5">
        <w:rPr>
          <w:sz w:val="22"/>
          <w:szCs w:val="22"/>
        </w:rPr>
        <w:t>or se pozivaju kandidati koji su</w:t>
      </w:r>
      <w:r w:rsidRPr="00EF4CD5">
        <w:rPr>
          <w:sz w:val="22"/>
          <w:szCs w:val="22"/>
        </w:rPr>
        <w:t xml:space="preserve"> zadovoljili na testiranju</w:t>
      </w:r>
      <w:r w:rsidR="00EF4CD5" w:rsidRPr="00EF4CD5">
        <w:rPr>
          <w:sz w:val="22"/>
          <w:szCs w:val="22"/>
        </w:rPr>
        <w:t xml:space="preserve">, odnosno 5 kandidata koji su ostvarili najviše bodova na </w:t>
      </w:r>
      <w:r w:rsidRPr="00EF4CD5">
        <w:rPr>
          <w:sz w:val="22"/>
          <w:szCs w:val="22"/>
        </w:rPr>
        <w:t xml:space="preserve"> sukladno </w:t>
      </w:r>
      <w:r w:rsidR="0019691A" w:rsidRPr="00EF4CD5">
        <w:rPr>
          <w:sz w:val="22"/>
          <w:szCs w:val="22"/>
        </w:rPr>
        <w:t>članku</w:t>
      </w:r>
      <w:r w:rsidR="00EF4CD5" w:rsidRPr="00EF4CD5">
        <w:rPr>
          <w:sz w:val="22"/>
          <w:szCs w:val="22"/>
        </w:rPr>
        <w:t xml:space="preserve"> 13</w:t>
      </w:r>
      <w:r w:rsidRPr="00EF4CD5">
        <w:rPr>
          <w:sz w:val="22"/>
          <w:szCs w:val="22"/>
        </w:rPr>
        <w:t>.</w:t>
      </w:r>
      <w:r w:rsidR="00EF4CD5" w:rsidRPr="00EF4CD5">
        <w:rPr>
          <w:sz w:val="22"/>
          <w:szCs w:val="22"/>
        </w:rPr>
        <w:t xml:space="preserve">Pravilnika. </w:t>
      </w:r>
    </w:p>
    <w:p w:rsidR="00393E2F" w:rsidRPr="00EF4CD5" w:rsidRDefault="00393E2F" w:rsidP="00393E2F">
      <w:pPr>
        <w:pStyle w:val="StandardWeb"/>
        <w:spacing w:line="240" w:lineRule="atLeast"/>
        <w:rPr>
          <w:sz w:val="22"/>
          <w:szCs w:val="22"/>
        </w:rPr>
      </w:pPr>
      <w:r w:rsidRPr="00EF4CD5">
        <w:rPr>
          <w:sz w:val="22"/>
          <w:szCs w:val="22"/>
        </w:rPr>
        <w:t>Razgov</w:t>
      </w:r>
      <w:r w:rsidR="00EF4CD5" w:rsidRPr="00EF4CD5">
        <w:rPr>
          <w:sz w:val="22"/>
          <w:szCs w:val="22"/>
        </w:rPr>
        <w:t xml:space="preserve">or s kandidatom obavlja Povjerenstvo </w:t>
      </w:r>
    </w:p>
    <w:p w:rsidR="00393E2F" w:rsidRPr="00EF4CD5" w:rsidRDefault="00393E2F" w:rsidP="00C81D51">
      <w:pPr>
        <w:pStyle w:val="StandardWeb"/>
        <w:spacing w:line="240" w:lineRule="atLeast"/>
        <w:jc w:val="both"/>
        <w:rPr>
          <w:sz w:val="22"/>
          <w:szCs w:val="22"/>
        </w:rPr>
      </w:pPr>
      <w:r w:rsidRPr="00EF4CD5">
        <w:rPr>
          <w:sz w:val="22"/>
          <w:szCs w:val="22"/>
        </w:rPr>
        <w:t>Razgovorom se utvrđuju</w:t>
      </w:r>
      <w:r w:rsidR="00EF4CD5" w:rsidRPr="00EF4CD5">
        <w:rPr>
          <w:sz w:val="22"/>
          <w:szCs w:val="22"/>
        </w:rPr>
        <w:t xml:space="preserve"> znanja, sposobnosti i </w:t>
      </w:r>
      <w:r w:rsidRPr="00EF4CD5">
        <w:rPr>
          <w:sz w:val="22"/>
          <w:szCs w:val="22"/>
        </w:rPr>
        <w:t>vještine, interesi, profesionalni ciljevi i motivacija kandidata za rad u Školi.</w:t>
      </w:r>
    </w:p>
    <w:p w:rsidR="00393E2F" w:rsidRPr="00EF4CD5" w:rsidRDefault="00393E2F" w:rsidP="00393E2F">
      <w:pPr>
        <w:pStyle w:val="StandardWeb"/>
        <w:spacing w:line="240" w:lineRule="atLeast"/>
        <w:rPr>
          <w:sz w:val="22"/>
          <w:szCs w:val="22"/>
        </w:rPr>
      </w:pPr>
      <w:r w:rsidRPr="00EF4CD5">
        <w:rPr>
          <w:sz w:val="22"/>
          <w:szCs w:val="22"/>
        </w:rPr>
        <w:t xml:space="preserve">Rezultati razgovora vrednuju se bodovima od 0 do 10. </w:t>
      </w:r>
    </w:p>
    <w:p w:rsidR="009F011A" w:rsidRPr="00EF4CD5" w:rsidRDefault="00393E2F" w:rsidP="00C81D51">
      <w:pPr>
        <w:pStyle w:val="StandardWeb"/>
        <w:spacing w:before="0" w:beforeAutospacing="0" w:after="0" w:afterAutospacing="0" w:line="240" w:lineRule="atLeast"/>
        <w:jc w:val="both"/>
        <w:rPr>
          <w:sz w:val="22"/>
          <w:szCs w:val="22"/>
        </w:rPr>
      </w:pPr>
      <w:r w:rsidRPr="00EF4CD5">
        <w:rPr>
          <w:sz w:val="22"/>
          <w:szCs w:val="22"/>
        </w:rPr>
        <w:t>Smatra se da je kandidat zadovoljio na razgovoru</w:t>
      </w:r>
      <w:r w:rsidR="00EF4CD5" w:rsidRPr="00EF4CD5">
        <w:rPr>
          <w:sz w:val="22"/>
          <w:szCs w:val="22"/>
        </w:rPr>
        <w:t xml:space="preserve"> ako je dobio najmanje polovicu ukupnog broja bodova svih članova Povjerenstva. </w:t>
      </w:r>
    </w:p>
    <w:p w:rsidR="009F011A" w:rsidRPr="00EF4CD5" w:rsidRDefault="009F011A" w:rsidP="009F011A">
      <w:pPr>
        <w:pStyle w:val="StandardWeb"/>
        <w:spacing w:before="0" w:beforeAutospacing="0" w:after="0" w:afterAutospacing="0"/>
        <w:rPr>
          <w:sz w:val="22"/>
          <w:szCs w:val="22"/>
        </w:rPr>
      </w:pPr>
    </w:p>
    <w:p w:rsidR="009F011A" w:rsidRPr="00EF4CD5" w:rsidRDefault="009F011A" w:rsidP="009F011A">
      <w:pPr>
        <w:pStyle w:val="StandardWeb"/>
        <w:spacing w:before="0" w:beforeAutospacing="0" w:after="0" w:afterAutospacing="0"/>
        <w:rPr>
          <w:b/>
          <w:sz w:val="22"/>
          <w:szCs w:val="22"/>
          <w:u w:val="single"/>
        </w:rPr>
      </w:pPr>
      <w:r w:rsidRPr="00EF4CD5">
        <w:rPr>
          <w:b/>
          <w:sz w:val="22"/>
          <w:szCs w:val="22"/>
          <w:u w:val="single"/>
        </w:rPr>
        <w:t xml:space="preserve">MJESTO I VRIJEME ODRŽAVANJA TESTIRANJA          </w:t>
      </w:r>
    </w:p>
    <w:p w:rsidR="009F011A" w:rsidRPr="00EF4CD5" w:rsidRDefault="009F011A" w:rsidP="009F011A">
      <w:pPr>
        <w:pStyle w:val="StandardWeb"/>
        <w:spacing w:before="0" w:beforeAutospacing="0" w:after="0" w:afterAutospacing="0"/>
        <w:rPr>
          <w:b/>
          <w:sz w:val="22"/>
          <w:szCs w:val="22"/>
        </w:rPr>
      </w:pPr>
    </w:p>
    <w:p w:rsidR="009F011A" w:rsidRPr="00EF4CD5" w:rsidRDefault="009F011A" w:rsidP="00C81D51">
      <w:pPr>
        <w:pStyle w:val="StandardWeb"/>
        <w:spacing w:before="0" w:beforeAutospacing="0" w:after="0" w:afterAutospacing="0"/>
        <w:jc w:val="both"/>
        <w:rPr>
          <w:sz w:val="22"/>
          <w:szCs w:val="22"/>
        </w:rPr>
      </w:pPr>
      <w:r w:rsidRPr="00EF4CD5">
        <w:rPr>
          <w:sz w:val="22"/>
          <w:szCs w:val="22"/>
        </w:rPr>
        <w:t>Mjesto i vrijeme održavanja testiranja biti će objavljeno n</w:t>
      </w:r>
      <w:r w:rsidR="009F7906" w:rsidRPr="00EF4CD5">
        <w:rPr>
          <w:sz w:val="22"/>
          <w:szCs w:val="22"/>
        </w:rPr>
        <w:t>a web stranici</w:t>
      </w:r>
      <w:r w:rsidR="00EF4CD5" w:rsidRPr="00EF4CD5">
        <w:rPr>
          <w:sz w:val="22"/>
          <w:szCs w:val="22"/>
        </w:rPr>
        <w:t xml:space="preserve"> i oglasnoj ploči</w:t>
      </w:r>
      <w:r w:rsidR="009F7906" w:rsidRPr="00EF4CD5">
        <w:rPr>
          <w:sz w:val="22"/>
          <w:szCs w:val="22"/>
        </w:rPr>
        <w:t xml:space="preserve"> </w:t>
      </w:r>
      <w:r w:rsidR="00EF4CD5" w:rsidRPr="00EF4CD5">
        <w:rPr>
          <w:sz w:val="22"/>
          <w:szCs w:val="22"/>
        </w:rPr>
        <w:t xml:space="preserve">Osnovne škole Ivana Rangera Kamenica </w:t>
      </w:r>
      <w:r w:rsidRPr="00EF4CD5">
        <w:rPr>
          <w:b/>
          <w:sz w:val="22"/>
          <w:szCs w:val="22"/>
        </w:rPr>
        <w:t>najmanje 5 dana prije testiranja</w:t>
      </w:r>
      <w:r w:rsidRPr="00EF4CD5">
        <w:rPr>
          <w:sz w:val="22"/>
          <w:szCs w:val="22"/>
        </w:rPr>
        <w:t>.</w:t>
      </w:r>
    </w:p>
    <w:p w:rsidR="009F011A" w:rsidRPr="00EF4CD5" w:rsidRDefault="009F011A" w:rsidP="00C81D51">
      <w:pPr>
        <w:pStyle w:val="StandardWeb"/>
        <w:spacing w:before="0" w:beforeAutospacing="0" w:after="0" w:afterAutospacing="0"/>
        <w:jc w:val="both"/>
        <w:rPr>
          <w:b/>
          <w:sz w:val="22"/>
          <w:szCs w:val="22"/>
        </w:rPr>
      </w:pPr>
      <w:r w:rsidRPr="00EF4CD5">
        <w:rPr>
          <w:sz w:val="22"/>
          <w:szCs w:val="22"/>
        </w:rPr>
        <w:t>Na web stranici i oglasnoj ploči biti će objavljena i imena kandidata koji ispunjavaju  formalne uvjete natječaja s kojima će se provesti testiranje.</w:t>
      </w:r>
    </w:p>
    <w:p w:rsidR="009F011A" w:rsidRPr="00EF4CD5" w:rsidRDefault="009F011A" w:rsidP="009F011A">
      <w:pPr>
        <w:rPr>
          <w:color w:val="FF0000"/>
          <w:sz w:val="22"/>
          <w:szCs w:val="22"/>
        </w:rPr>
      </w:pPr>
    </w:p>
    <w:p w:rsidR="009F011A" w:rsidRPr="00EF4CD5" w:rsidRDefault="009F011A" w:rsidP="009F011A">
      <w:pPr>
        <w:rPr>
          <w:sz w:val="22"/>
          <w:szCs w:val="22"/>
        </w:rPr>
      </w:pPr>
    </w:p>
    <w:p w:rsidR="00296468" w:rsidRDefault="00296468" w:rsidP="00296468">
      <w:pPr>
        <w:jc w:val="right"/>
        <w:rPr>
          <w:sz w:val="22"/>
          <w:szCs w:val="22"/>
        </w:rPr>
      </w:pPr>
    </w:p>
    <w:p w:rsidR="00600992" w:rsidRPr="00EF4CD5" w:rsidRDefault="00296468" w:rsidP="00296468">
      <w:pPr>
        <w:jc w:val="right"/>
        <w:rPr>
          <w:sz w:val="22"/>
          <w:szCs w:val="22"/>
        </w:rPr>
      </w:pPr>
      <w:r>
        <w:rPr>
          <w:sz w:val="22"/>
          <w:szCs w:val="22"/>
        </w:rPr>
        <w:t xml:space="preserve">Povjerenstvo za procjenu i vrednovanje kandidata </w:t>
      </w:r>
    </w:p>
    <w:sectPr w:rsidR="00600992" w:rsidRPr="00EF4CD5" w:rsidSect="00600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A5E15"/>
    <w:multiLevelType w:val="hybridMultilevel"/>
    <w:tmpl w:val="D18A36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CD66E3C"/>
    <w:multiLevelType w:val="hybridMultilevel"/>
    <w:tmpl w:val="83E09F7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7FF655FB"/>
    <w:multiLevelType w:val="hybridMultilevel"/>
    <w:tmpl w:val="5EB24A92"/>
    <w:lvl w:ilvl="0" w:tplc="00D689EA">
      <w:start w:val="1"/>
      <w:numFmt w:val="bullet"/>
      <w:lvlText w:val="-"/>
      <w:lvlJc w:val="left"/>
      <w:pPr>
        <w:ind w:left="360" w:hanging="360"/>
      </w:pPr>
      <w:rPr>
        <w:rFonts w:ascii="Arial Narrow" w:eastAsia="Times New Roman" w:hAnsi="Arial Narrow" w:cs="Times New Roman" w:hint="default"/>
        <w:b/>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2"/>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011A"/>
    <w:rsid w:val="000478CC"/>
    <w:rsid w:val="000D2864"/>
    <w:rsid w:val="000D32A6"/>
    <w:rsid w:val="001413FC"/>
    <w:rsid w:val="00164A57"/>
    <w:rsid w:val="0019691A"/>
    <w:rsid w:val="001A0D9B"/>
    <w:rsid w:val="00237BDD"/>
    <w:rsid w:val="00240253"/>
    <w:rsid w:val="00260572"/>
    <w:rsid w:val="002723C9"/>
    <w:rsid w:val="00296468"/>
    <w:rsid w:val="002E0285"/>
    <w:rsid w:val="00311C96"/>
    <w:rsid w:val="0034379E"/>
    <w:rsid w:val="00356B16"/>
    <w:rsid w:val="00357051"/>
    <w:rsid w:val="00393E2F"/>
    <w:rsid w:val="0039575D"/>
    <w:rsid w:val="003F6C67"/>
    <w:rsid w:val="00411D22"/>
    <w:rsid w:val="004334BA"/>
    <w:rsid w:val="004718F1"/>
    <w:rsid w:val="004B30B1"/>
    <w:rsid w:val="00503C2F"/>
    <w:rsid w:val="00571AD5"/>
    <w:rsid w:val="00571AFE"/>
    <w:rsid w:val="0059423A"/>
    <w:rsid w:val="005F3ACE"/>
    <w:rsid w:val="00600992"/>
    <w:rsid w:val="006015B1"/>
    <w:rsid w:val="0063750E"/>
    <w:rsid w:val="0065558D"/>
    <w:rsid w:val="006A2050"/>
    <w:rsid w:val="006B2B2F"/>
    <w:rsid w:val="006D69A2"/>
    <w:rsid w:val="007058B2"/>
    <w:rsid w:val="007704EB"/>
    <w:rsid w:val="007B1535"/>
    <w:rsid w:val="007C6AA8"/>
    <w:rsid w:val="007D0160"/>
    <w:rsid w:val="007D75A1"/>
    <w:rsid w:val="00823D03"/>
    <w:rsid w:val="00850418"/>
    <w:rsid w:val="008A0394"/>
    <w:rsid w:val="008A1C63"/>
    <w:rsid w:val="00904292"/>
    <w:rsid w:val="00931D51"/>
    <w:rsid w:val="009539AB"/>
    <w:rsid w:val="00973EE9"/>
    <w:rsid w:val="00991053"/>
    <w:rsid w:val="009A4111"/>
    <w:rsid w:val="009E6E74"/>
    <w:rsid w:val="009F011A"/>
    <w:rsid w:val="009F41B0"/>
    <w:rsid w:val="009F7906"/>
    <w:rsid w:val="00A067A8"/>
    <w:rsid w:val="00A37070"/>
    <w:rsid w:val="00A42376"/>
    <w:rsid w:val="00A86D4A"/>
    <w:rsid w:val="00AB3FBD"/>
    <w:rsid w:val="00B22D1D"/>
    <w:rsid w:val="00BE22E0"/>
    <w:rsid w:val="00BF4F9E"/>
    <w:rsid w:val="00C27E5F"/>
    <w:rsid w:val="00C64958"/>
    <w:rsid w:val="00C728AB"/>
    <w:rsid w:val="00C81D51"/>
    <w:rsid w:val="00CF2C11"/>
    <w:rsid w:val="00D54C62"/>
    <w:rsid w:val="00D82AD9"/>
    <w:rsid w:val="00DD32B8"/>
    <w:rsid w:val="00DE5726"/>
    <w:rsid w:val="00EC07D7"/>
    <w:rsid w:val="00EE1CA0"/>
    <w:rsid w:val="00EE6E39"/>
    <w:rsid w:val="00EF4CD5"/>
    <w:rsid w:val="00FC4002"/>
    <w:rsid w:val="00FD531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9EE1"/>
  <w15:docId w15:val="{EC25BA8F-E992-4A6A-8C0C-B3BB5CAF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11A"/>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semiHidden/>
    <w:unhideWhenUsed/>
    <w:qFormat/>
    <w:rsid w:val="009F011A"/>
    <w:pPr>
      <w:keepNext/>
      <w:jc w:val="center"/>
      <w:outlineLvl w:val="2"/>
    </w:pPr>
    <w:rPr>
      <w:rFonts w:ascii="Tahoma" w:hAnsi="Tahoma"/>
      <w:b/>
      <w:kern w:val="28"/>
      <w:sz w:val="1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9F011A"/>
    <w:rPr>
      <w:rFonts w:ascii="Tahoma" w:eastAsia="Times New Roman" w:hAnsi="Tahoma" w:cs="Times New Roman"/>
      <w:b/>
      <w:kern w:val="28"/>
      <w:sz w:val="16"/>
      <w:szCs w:val="20"/>
    </w:rPr>
  </w:style>
  <w:style w:type="character" w:styleId="Hiperveza">
    <w:name w:val="Hyperlink"/>
    <w:basedOn w:val="Zadanifontodlomka"/>
    <w:semiHidden/>
    <w:unhideWhenUsed/>
    <w:rsid w:val="009F011A"/>
    <w:rPr>
      <w:color w:val="0000FF"/>
      <w:u w:val="single"/>
    </w:rPr>
  </w:style>
  <w:style w:type="paragraph" w:styleId="StandardWeb">
    <w:name w:val="Normal (Web)"/>
    <w:basedOn w:val="Normal"/>
    <w:unhideWhenUsed/>
    <w:rsid w:val="009F011A"/>
    <w:pPr>
      <w:spacing w:before="100" w:beforeAutospacing="1" w:after="100" w:afterAutospacing="1"/>
    </w:pPr>
  </w:style>
  <w:style w:type="paragraph" w:styleId="Podnoje">
    <w:name w:val="footer"/>
    <w:basedOn w:val="Normal"/>
    <w:link w:val="PodnojeChar"/>
    <w:semiHidden/>
    <w:unhideWhenUsed/>
    <w:rsid w:val="009F011A"/>
    <w:pPr>
      <w:tabs>
        <w:tab w:val="center" w:pos="4153"/>
        <w:tab w:val="right" w:pos="8306"/>
      </w:tabs>
    </w:pPr>
  </w:style>
  <w:style w:type="character" w:customStyle="1" w:styleId="PodnojeChar">
    <w:name w:val="Podnožje Char"/>
    <w:basedOn w:val="Zadanifontodlomka"/>
    <w:link w:val="Podnoje"/>
    <w:semiHidden/>
    <w:rsid w:val="009F011A"/>
    <w:rPr>
      <w:rFonts w:ascii="Times New Roman" w:eastAsia="Times New Roman" w:hAnsi="Times New Roman" w:cs="Times New Roman"/>
      <w:sz w:val="24"/>
      <w:szCs w:val="24"/>
      <w:lang w:eastAsia="hr-HR"/>
    </w:rPr>
  </w:style>
  <w:style w:type="paragraph" w:styleId="Povratnaomotnica">
    <w:name w:val="envelope return"/>
    <w:basedOn w:val="Normal"/>
    <w:semiHidden/>
    <w:unhideWhenUsed/>
    <w:rsid w:val="009F011A"/>
    <w:rPr>
      <w:rFonts w:ascii="Arial" w:hAnsi="Arial"/>
      <w:kern w:val="28"/>
      <w:sz w:val="20"/>
      <w:szCs w:val="20"/>
      <w:lang w:val="en-AU"/>
    </w:rPr>
  </w:style>
  <w:style w:type="paragraph" w:styleId="Tijeloteksta">
    <w:name w:val="Body Text"/>
    <w:basedOn w:val="Normal"/>
    <w:link w:val="TijelotekstaChar"/>
    <w:semiHidden/>
    <w:unhideWhenUsed/>
    <w:rsid w:val="009F011A"/>
    <w:pPr>
      <w:jc w:val="both"/>
    </w:pPr>
  </w:style>
  <w:style w:type="character" w:customStyle="1" w:styleId="TijelotekstaChar">
    <w:name w:val="Tijelo teksta Char"/>
    <w:basedOn w:val="Zadanifontodlomka"/>
    <w:link w:val="Tijeloteksta"/>
    <w:semiHidden/>
    <w:rsid w:val="009F011A"/>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356B16"/>
    <w:pPr>
      <w:ind w:left="720"/>
      <w:contextualSpacing/>
    </w:pPr>
  </w:style>
  <w:style w:type="character" w:styleId="Naglaeno">
    <w:name w:val="Strong"/>
    <w:basedOn w:val="Zadanifontodlomka"/>
    <w:uiPriority w:val="22"/>
    <w:qFormat/>
    <w:rsid w:val="006015B1"/>
    <w:rPr>
      <w:b/>
      <w:bCs/>
    </w:rPr>
  </w:style>
  <w:style w:type="paragraph" w:styleId="Tekstbalonia">
    <w:name w:val="Balloon Text"/>
    <w:basedOn w:val="Normal"/>
    <w:link w:val="TekstbaloniaChar"/>
    <w:uiPriority w:val="99"/>
    <w:semiHidden/>
    <w:unhideWhenUsed/>
    <w:rsid w:val="006015B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15B1"/>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13397">
      <w:bodyDiv w:val="1"/>
      <w:marLeft w:val="0"/>
      <w:marRight w:val="0"/>
      <w:marTop w:val="0"/>
      <w:marBottom w:val="0"/>
      <w:divBdr>
        <w:top w:val="none" w:sz="0" w:space="0" w:color="auto"/>
        <w:left w:val="none" w:sz="0" w:space="0" w:color="auto"/>
        <w:bottom w:val="none" w:sz="0" w:space="0" w:color="auto"/>
        <w:right w:val="none" w:sz="0" w:space="0" w:color="auto"/>
      </w:divBdr>
    </w:div>
    <w:div w:id="876697856">
      <w:bodyDiv w:val="1"/>
      <w:marLeft w:val="0"/>
      <w:marRight w:val="0"/>
      <w:marTop w:val="0"/>
      <w:marBottom w:val="0"/>
      <w:divBdr>
        <w:top w:val="none" w:sz="0" w:space="0" w:color="auto"/>
        <w:left w:val="none" w:sz="0" w:space="0" w:color="auto"/>
        <w:bottom w:val="none" w:sz="0" w:space="0" w:color="auto"/>
        <w:right w:val="none" w:sz="0" w:space="0" w:color="auto"/>
      </w:divBdr>
    </w:div>
    <w:div w:id="1274826893">
      <w:bodyDiv w:val="1"/>
      <w:marLeft w:val="0"/>
      <w:marRight w:val="0"/>
      <w:marTop w:val="0"/>
      <w:marBottom w:val="0"/>
      <w:divBdr>
        <w:top w:val="none" w:sz="0" w:space="0" w:color="auto"/>
        <w:left w:val="none" w:sz="0" w:space="0" w:color="auto"/>
        <w:bottom w:val="none" w:sz="0" w:space="0" w:color="auto"/>
        <w:right w:val="none" w:sz="0" w:space="0" w:color="auto"/>
      </w:divBdr>
    </w:div>
    <w:div w:id="145872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629</Words>
  <Characters>3586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Mošmondor</dc:creator>
  <cp:lastModifiedBy>OŠ Kamenica-Tajnik</cp:lastModifiedBy>
  <cp:revision>14</cp:revision>
  <cp:lastPrinted>2020-09-21T07:14:00Z</cp:lastPrinted>
  <dcterms:created xsi:type="dcterms:W3CDTF">2019-09-18T11:39:00Z</dcterms:created>
  <dcterms:modified xsi:type="dcterms:W3CDTF">2020-09-21T07:46:00Z</dcterms:modified>
</cp:coreProperties>
</file>